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宋体" w:hAnsi="宋体"/>
          <w:b/>
          <w:color w:val="FF0000"/>
          <w:w w:val="66"/>
          <w:sz w:val="120"/>
          <w:szCs w:val="120"/>
        </w:rPr>
      </w:pPr>
      <w:r>
        <w:rPr>
          <w:rFonts w:hint="eastAsia" w:ascii="宋体" w:hAnsi="宋体"/>
          <w:b/>
          <w:color w:val="FF0000"/>
          <w:w w:val="66"/>
          <w:sz w:val="120"/>
          <w:szCs w:val="120"/>
        </w:rPr>
        <w:t>辽宁理工学院学生处文件</w:t>
      </w:r>
    </w:p>
    <w:p>
      <w:pPr>
        <w:overflowPunct w:val="0"/>
        <w:spacing w:line="560" w:lineRule="exact"/>
        <w:ind w:right="160"/>
        <w:jc w:val="center"/>
        <w:rPr>
          <w:rFonts w:ascii="仿宋_GB2312" w:eastAsia="仿宋_GB2312"/>
          <w:bCs/>
          <w:sz w:val="32"/>
          <w:szCs w:val="21"/>
        </w:rPr>
      </w:pPr>
    </w:p>
    <w:p>
      <w:pPr>
        <w:overflowPunct w:val="0"/>
        <w:spacing w:line="560" w:lineRule="exact"/>
        <w:ind w:right="205"/>
        <w:jc w:val="center"/>
        <w:rPr>
          <w:rFonts w:ascii="仿宋_GB2312" w:eastAsia="仿宋_GB2312"/>
          <w:bCs/>
          <w:sz w:val="32"/>
          <w:szCs w:val="44"/>
        </w:rPr>
      </w:pPr>
      <w:r>
        <w:rPr>
          <w:rFonts w:hint="eastAsia" w:ascii="仿宋_GB2312" w:eastAsia="仿宋_GB2312"/>
          <w:bCs/>
          <w:sz w:val="32"/>
        </w:rPr>
        <w:t>辽理工党学发〔202</w:t>
      </w:r>
      <w:r>
        <w:rPr>
          <w:rFonts w:hint="eastAsia" w:ascii="仿宋_GB2312" w:eastAsia="仿宋_GB2312"/>
          <w:bCs/>
          <w:sz w:val="32"/>
          <w:lang w:val="en-US" w:eastAsia="zh-CN"/>
        </w:rPr>
        <w:t>2</w:t>
      </w:r>
      <w:r>
        <w:rPr>
          <w:rFonts w:hint="eastAsia" w:ascii="仿宋_GB2312" w:eastAsia="仿宋_GB2312"/>
          <w:bCs/>
          <w:sz w:val="32"/>
        </w:rPr>
        <w:t>〕</w:t>
      </w:r>
      <w:r>
        <w:rPr>
          <w:rFonts w:hint="eastAsia" w:ascii="仿宋_GB2312" w:eastAsia="仿宋_GB2312"/>
          <w:bCs/>
          <w:sz w:val="32"/>
          <w:lang w:val="en-US" w:eastAsia="zh-CN"/>
        </w:rPr>
        <w:t>1</w:t>
      </w:r>
      <w:r>
        <w:rPr>
          <w:rFonts w:hint="eastAsia" w:ascii="仿宋_GB2312" w:eastAsia="仿宋_GB2312"/>
          <w:bCs/>
          <w:sz w:val="32"/>
        </w:rPr>
        <w:t>号</w:t>
      </w:r>
    </w:p>
    <w:p>
      <w:pPr>
        <w:overflowPunct w:val="0"/>
        <w:spacing w:line="560" w:lineRule="exact"/>
        <w:jc w:val="center"/>
        <w:rPr>
          <w:rFonts w:ascii="宋体" w:hAnsi="宋体" w:eastAsia="方正小标宋简体"/>
          <w:bCs/>
          <w:sz w:val="44"/>
        </w:rPr>
      </w:pPr>
      <w:r>
        <w:rPr>
          <w:rFonts w:eastAsia="方正小标宋简体"/>
          <w:bCs/>
          <w:sz w:val="44"/>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257175</wp:posOffset>
                </wp:positionV>
                <wp:extent cx="5606415" cy="4445"/>
                <wp:effectExtent l="0" t="13970" r="13335" b="19685"/>
                <wp:wrapNone/>
                <wp:docPr id="1" name="直接箭头连接符 1"/>
                <wp:cNvGraphicFramePr/>
                <a:graphic xmlns:a="http://schemas.openxmlformats.org/drawingml/2006/main">
                  <a:graphicData uri="http://schemas.microsoft.com/office/word/2010/wordprocessingShape">
                    <wps:wsp>
                      <wps:cNvCnPr/>
                      <wps:spPr>
                        <a:xfrm>
                          <a:off x="0" y="0"/>
                          <a:ext cx="5606415" cy="4445"/>
                        </a:xfrm>
                        <a:prstGeom prst="bentConnector3">
                          <a:avLst>
                            <a:gd name="adj1" fmla="val 50005"/>
                          </a:avLst>
                        </a:prstGeom>
                        <a:ln w="28575" cap="flat" cmpd="sng">
                          <a:solidFill>
                            <a:srgbClr val="FF0000"/>
                          </a:solidFill>
                          <a:prstDash val="solid"/>
                          <a:miter/>
                          <a:headEnd type="none" w="med" len="med"/>
                          <a:tailEnd type="none" w="med" len="med"/>
                        </a:ln>
                      </wps:spPr>
                      <wps:bodyPr/>
                    </wps:wsp>
                  </a:graphicData>
                </a:graphic>
              </wp:anchor>
            </w:drawing>
          </mc:Choice>
          <mc:Fallback>
            <w:pict>
              <v:shape id="直接箭头连接符 1" o:spid="_x0000_s1026" o:spt="34" type="#_x0000_t34" style="position:absolute;left:0pt;margin-left:13.5pt;margin-top:20.25pt;height:0.35pt;width:441.45pt;z-index:251659264;mso-width-relative:page;mso-height-relative:page;" filled="f" stroked="t" coordsize="21600,21600" o:gfxdata="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Shi8fXAAAACAEA&#10;AA8AAAAAAAAAAQAgAAAAIgAAAGRycy9kb3ducmV2LnhtbFBLAQIUABQAAAAIAIdO4kCSKwDaGwIA&#10;ACMEAAAOAAAAAAAAAAEAIAAAACYBAABkcnMvZTJvRG9jLnhtbFBLBQYAAAAABgAGAFkBAACzBQAA&#10;AAA=&#10;" adj="10801">
                <v:fill on="f" focussize="0,0"/>
                <v:stroke weight="2.25pt" color="#FF0000" joinstyle="miter"/>
                <v:imagedata o:title=""/>
                <o:lock v:ext="edit" aspectratio="f"/>
              </v:shape>
            </w:pict>
          </mc:Fallback>
        </mc:AlternateContent>
      </w:r>
    </w:p>
    <w:p>
      <w:pPr>
        <w:rPr>
          <w:rFonts w:ascii="黑体" w:hAnsi="黑体" w:eastAsia="黑体"/>
          <w:sz w:val="44"/>
          <w:szCs w:val="44"/>
        </w:rPr>
      </w:pPr>
    </w:p>
    <w:p>
      <w:pPr>
        <w:overflowPunct w:val="0"/>
        <w:spacing w:line="560" w:lineRule="exact"/>
        <w:ind w:right="205"/>
        <w:jc w:val="center"/>
        <w:rPr>
          <w:rFonts w:ascii="宋体" w:hAnsi="宋体" w:eastAsia="宋体"/>
          <w:b/>
          <w:bCs/>
          <w:sz w:val="44"/>
          <w:szCs w:val="44"/>
        </w:rPr>
      </w:pPr>
      <w:r>
        <w:rPr>
          <w:rFonts w:hint="eastAsia" w:ascii="宋体" w:hAnsi="宋体" w:eastAsia="宋体"/>
          <w:b/>
          <w:bCs/>
          <w:sz w:val="44"/>
          <w:szCs w:val="44"/>
        </w:rPr>
        <w:t>关于开展</w:t>
      </w:r>
      <w:r>
        <w:rPr>
          <w:rFonts w:hint="eastAsia" w:ascii="宋体" w:hAnsi="宋体" w:eastAsia="宋体"/>
          <w:b/>
          <w:bCs/>
          <w:sz w:val="44"/>
          <w:szCs w:val="44"/>
          <w:lang w:val="en-US" w:eastAsia="zh-CN"/>
        </w:rPr>
        <w:t>走进</w:t>
      </w:r>
      <w:r>
        <w:rPr>
          <w:rFonts w:hint="eastAsia" w:ascii="宋体" w:hAnsi="宋体" w:eastAsia="宋体"/>
          <w:b/>
          <w:bCs/>
          <w:sz w:val="44"/>
          <w:szCs w:val="44"/>
        </w:rPr>
        <w:t>革命圣地西柏坡</w:t>
      </w:r>
      <w:r>
        <w:rPr>
          <w:rFonts w:hint="eastAsia" w:ascii="宋体" w:hAnsi="宋体" w:eastAsia="宋体"/>
          <w:b/>
          <w:bCs/>
          <w:sz w:val="44"/>
          <w:szCs w:val="44"/>
          <w:lang w:val="en-US" w:eastAsia="zh-CN"/>
        </w:rPr>
        <w:t>学团队伍</w:t>
      </w:r>
      <w:r>
        <w:rPr>
          <w:rFonts w:hint="eastAsia" w:ascii="宋体" w:hAnsi="宋体" w:eastAsia="宋体"/>
          <w:b/>
          <w:bCs/>
          <w:sz w:val="44"/>
          <w:szCs w:val="44"/>
        </w:rPr>
        <w:t>主题教育社会实践培训的通知</w:t>
      </w:r>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为深入学习贯彻习近平新时代中国特色社会主义思想，全面贯彻党的十九大和历次全会精神，认真贯彻落实习近平总书记在建党百年大会上的讲话精神，以迎接和学习宣传贯彻党的二十大为主线，引领青年学工队伍在实践中提升党性修养、思想品质、业务能力，进一步加强学团队伍对学生的思想政治教育和管理能力。党委学生工作部决定开展走进革命圣地西柏坡学团队伍主题教育社会实践培训，具体方案如下：</w:t>
      </w:r>
    </w:p>
    <w:p>
      <w:pPr>
        <w:ind w:firstLine="602" w:firstLineChars="200"/>
        <w:rPr>
          <w:rFonts w:ascii="仿宋" w:hAnsi="仿宋" w:eastAsia="仿宋"/>
          <w:b/>
          <w:sz w:val="30"/>
          <w:szCs w:val="30"/>
        </w:rPr>
      </w:pPr>
      <w:r>
        <w:rPr>
          <w:rFonts w:hint="eastAsia" w:ascii="仿宋" w:hAnsi="仿宋" w:eastAsia="仿宋"/>
          <w:b/>
          <w:sz w:val="30"/>
          <w:szCs w:val="30"/>
          <w:lang w:val="en-US" w:eastAsia="zh-CN"/>
        </w:rPr>
        <w:t>一</w:t>
      </w:r>
      <w:r>
        <w:rPr>
          <w:rFonts w:hint="eastAsia" w:ascii="仿宋" w:hAnsi="仿宋" w:eastAsia="仿宋"/>
          <w:b/>
          <w:sz w:val="30"/>
          <w:szCs w:val="30"/>
        </w:rPr>
        <w:t>、培训地点</w:t>
      </w:r>
    </w:p>
    <w:p>
      <w:pPr>
        <w:ind w:firstLine="600" w:firstLineChars="200"/>
        <w:rPr>
          <w:rFonts w:hint="eastAsia" w:ascii="微软雅黑" w:hAnsi="微软雅黑" w:eastAsia="微软雅黑" w:cs="微软雅黑"/>
          <w:i w:val="0"/>
          <w:iCs w:val="0"/>
          <w:caps w:val="0"/>
          <w:color w:val="333333"/>
          <w:spacing w:val="0"/>
          <w:sz w:val="24"/>
          <w:szCs w:val="24"/>
          <w:shd w:val="clear" w:fill="F5F5F5"/>
          <w:lang w:val="en-US" w:eastAsia="zh-CN"/>
        </w:rPr>
      </w:pPr>
      <w:r>
        <w:rPr>
          <w:rFonts w:hint="eastAsia" w:ascii="仿宋" w:hAnsi="仿宋" w:eastAsia="仿宋"/>
          <w:sz w:val="30"/>
          <w:szCs w:val="30"/>
          <w:lang w:val="en-US" w:eastAsia="zh-CN"/>
        </w:rPr>
        <w:t>河北省石家庄市西柏坡、李家庄中共中央统战部旧址、正定塔元庄等。</w:t>
      </w:r>
    </w:p>
    <w:p>
      <w:pPr>
        <w:numPr>
          <w:ilvl w:val="0"/>
          <w:numId w:val="0"/>
        </w:numPr>
        <w:spacing w:line="360" w:lineRule="auto"/>
        <w:rPr>
          <w:rFonts w:hint="eastAsia" w:ascii="仿宋" w:hAnsi="仿宋" w:eastAsia="仿宋"/>
          <w:b/>
          <w:sz w:val="28"/>
          <w:szCs w:val="28"/>
        </w:rPr>
      </w:pPr>
    </w:p>
    <w:p>
      <w:pPr>
        <w:numPr>
          <w:ilvl w:val="0"/>
          <w:numId w:val="0"/>
        </w:numPr>
        <w:spacing w:line="360" w:lineRule="auto"/>
        <w:rPr>
          <w:rFonts w:hint="eastAsia" w:ascii="仿宋" w:hAnsi="仿宋" w:eastAsia="仿宋"/>
          <w:b/>
          <w:sz w:val="28"/>
          <w:szCs w:val="28"/>
        </w:rPr>
      </w:pPr>
    </w:p>
    <w:p>
      <w:pPr>
        <w:numPr>
          <w:ilvl w:val="0"/>
          <w:numId w:val="0"/>
        </w:numPr>
        <w:spacing w:line="360" w:lineRule="auto"/>
        <w:rPr>
          <w:rFonts w:hint="eastAsia" w:ascii="仿宋" w:hAnsi="仿宋" w:eastAsia="仿宋"/>
          <w:b/>
          <w:sz w:val="28"/>
          <w:szCs w:val="28"/>
        </w:rPr>
      </w:pPr>
    </w:p>
    <w:p>
      <w:pPr>
        <w:numPr>
          <w:ilvl w:val="0"/>
          <w:numId w:val="0"/>
        </w:numPr>
        <w:spacing w:line="360" w:lineRule="auto"/>
        <w:rPr>
          <w:rFonts w:hint="eastAsia" w:ascii="仿宋" w:hAnsi="仿宋" w:eastAsia="仿宋"/>
          <w:b/>
          <w:sz w:val="28"/>
          <w:szCs w:val="28"/>
        </w:rPr>
      </w:pPr>
    </w:p>
    <w:p>
      <w:pPr>
        <w:ind w:firstLine="602" w:firstLineChars="200"/>
        <w:rPr>
          <w:rFonts w:hint="eastAsia" w:ascii="仿宋" w:hAnsi="仿宋" w:eastAsia="仿宋"/>
          <w:b/>
          <w:sz w:val="30"/>
          <w:szCs w:val="30"/>
          <w:lang w:val="en-US" w:eastAsia="zh-CN"/>
        </w:rPr>
      </w:pPr>
      <w:r>
        <w:rPr>
          <w:rFonts w:hint="eastAsia" w:ascii="仿宋" w:hAnsi="仿宋" w:eastAsia="仿宋"/>
          <w:b/>
          <w:sz w:val="30"/>
          <w:szCs w:val="30"/>
          <w:lang w:val="en-US" w:eastAsia="zh-CN"/>
        </w:rPr>
        <w:t>二、培训内容</w:t>
      </w:r>
    </w:p>
    <w:tbl>
      <w:tblPr>
        <w:tblStyle w:val="6"/>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3"/>
        <w:gridCol w:w="1290"/>
        <w:gridCol w:w="15"/>
        <w:gridCol w:w="6523"/>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12" w:type="dxa"/>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rPr>
            </w:pPr>
            <w:r>
              <w:rPr>
                <w:rFonts w:hint="eastAsia" w:ascii="仿宋_GB2312" w:hAnsi="宋体" w:eastAsia="仿宋_GB2312" w:cs="宋体"/>
                <w:b/>
                <w:bCs/>
                <w:sz w:val="24"/>
                <w:szCs w:val="24"/>
              </w:rPr>
              <w:t>时　间</w:t>
            </w:r>
          </w:p>
        </w:tc>
        <w:tc>
          <w:tcPr>
            <w:tcW w:w="1308" w:type="dxa"/>
            <w:gridSpan w:val="3"/>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地点</w:t>
            </w:r>
          </w:p>
        </w:tc>
        <w:tc>
          <w:tcPr>
            <w:tcW w:w="6533"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2112" w:type="dxa"/>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7月20日16:00-16:30</w:t>
            </w:r>
          </w:p>
        </w:tc>
        <w:tc>
          <w:tcPr>
            <w:tcW w:w="1308" w:type="dxa"/>
            <w:gridSpan w:val="3"/>
            <w:vMerge w:val="restart"/>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50" w:right="-50"/>
              <w:jc w:val="center"/>
              <w:textAlignment w:val="auto"/>
              <w:rPr>
                <w:rFonts w:hint="default" w:ascii="微软雅黑" w:hAnsi="微软雅黑" w:eastAsia="微软雅黑" w:cs="微软雅黑"/>
                <w:i w:val="0"/>
                <w:caps w:val="0"/>
                <w:color w:val="000000"/>
                <w:spacing w:val="0"/>
                <w:sz w:val="24"/>
                <w:szCs w:val="24"/>
                <w:u w:val="none"/>
                <w:shd w:val="clear" w:color="auto" w:fill="FFFFFF"/>
                <w:lang w:val="en-US" w:eastAsia="zh-CN"/>
              </w:rPr>
            </w:pPr>
            <w:r>
              <w:rPr>
                <w:rFonts w:hint="eastAsia" w:ascii="仿宋_GB2312" w:hAnsi="宋体" w:eastAsia="仿宋_GB2312" w:cs="宋体"/>
                <w:b/>
                <w:bCs/>
                <w:sz w:val="24"/>
                <w:szCs w:val="24"/>
                <w:lang w:val="en-US" w:eastAsia="zh-CN"/>
              </w:rPr>
              <w:t>西柏坡</w:t>
            </w:r>
          </w:p>
        </w:tc>
        <w:tc>
          <w:tcPr>
            <w:tcW w:w="6533" w:type="dxa"/>
            <w:gridSpan w:val="2"/>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50" w:right="-50"/>
              <w:jc w:val="left"/>
              <w:textAlignment w:val="auto"/>
              <w:rPr>
                <w:rFonts w:hint="eastAsia" w:ascii="仿宋_GB2312" w:hAnsi="宋体" w:eastAsia="仿宋_GB2312" w:cs="宋体"/>
                <w:b/>
                <w:bCs/>
                <w:spacing w:val="-4"/>
                <w:sz w:val="24"/>
                <w:szCs w:val="24"/>
                <w:lang w:val="en-US" w:eastAsia="zh-CN"/>
              </w:rPr>
            </w:pPr>
            <w:r>
              <w:rPr>
                <w:rFonts w:hint="eastAsia" w:ascii="仿宋_GB2312" w:hAnsi="宋体" w:eastAsia="仿宋_GB2312" w:cs="宋体"/>
                <w:b/>
                <w:bCs/>
                <w:spacing w:val="-4"/>
                <w:sz w:val="24"/>
                <w:szCs w:val="24"/>
                <w:lang w:val="en-US" w:eastAsia="zh-CN"/>
              </w:rPr>
              <w:t>举行开班仪式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2112" w:type="dxa"/>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7月20日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16:30-18:30</w:t>
            </w:r>
          </w:p>
        </w:tc>
        <w:tc>
          <w:tcPr>
            <w:tcW w:w="1308" w:type="dxa"/>
            <w:gridSpan w:val="3"/>
            <w:vMerge w:val="continue"/>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right="-50"/>
              <w:jc w:val="center"/>
              <w:textAlignment w:val="auto"/>
              <w:rPr>
                <w:rFonts w:hint="default" w:ascii="微软雅黑" w:hAnsi="微软雅黑" w:eastAsia="微软雅黑" w:cs="微软雅黑"/>
                <w:i w:val="0"/>
                <w:caps w:val="0"/>
                <w:color w:val="000000"/>
                <w:spacing w:val="0"/>
                <w:sz w:val="24"/>
                <w:szCs w:val="24"/>
                <w:u w:val="none"/>
                <w:shd w:val="clear" w:color="auto" w:fill="FFFFFF"/>
                <w:lang w:val="en-US" w:eastAsia="zh-CN"/>
              </w:rPr>
            </w:pPr>
          </w:p>
        </w:tc>
        <w:tc>
          <w:tcPr>
            <w:tcW w:w="6533" w:type="dxa"/>
            <w:gridSpan w:val="2"/>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right="-50"/>
              <w:jc w:val="left"/>
              <w:textAlignment w:val="auto"/>
              <w:rPr>
                <w:rFonts w:hint="eastAsia" w:ascii="仿宋_GB2312" w:hAnsi="宋体" w:eastAsia="仿宋_GB2312" w:cs="宋体"/>
                <w:b/>
                <w:bCs/>
                <w:spacing w:val="-4"/>
                <w:sz w:val="24"/>
                <w:szCs w:val="24"/>
                <w:lang w:val="en-US" w:eastAsia="zh-CN"/>
              </w:rPr>
            </w:pPr>
            <w:r>
              <w:rPr>
                <w:rFonts w:hint="eastAsia" w:ascii="仿宋_GB2312" w:hAnsi="宋体" w:eastAsia="仿宋_GB2312" w:cs="宋体"/>
                <w:b/>
                <w:bCs/>
                <w:spacing w:val="-4"/>
                <w:sz w:val="24"/>
                <w:szCs w:val="24"/>
                <w:lang w:val="en-US" w:eastAsia="zh-CN"/>
              </w:rPr>
              <w:t>“重温光辉党史，弘扬西柏坡精神”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97"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09:00-09:30</w:t>
            </w:r>
          </w:p>
        </w:tc>
        <w:tc>
          <w:tcPr>
            <w:tcW w:w="1290" w:type="dxa"/>
            <w:vMerge w:val="restart"/>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西柏坡</w:t>
            </w:r>
          </w:p>
          <w:p>
            <w:pPr>
              <w:keepNext w:val="0"/>
              <w:keepLines w:val="0"/>
              <w:pageBreakBefore w:val="0"/>
              <w:tabs>
                <w:tab w:val="left" w:pos="872"/>
              </w:tabs>
              <w:kinsoku/>
              <w:wordWrap/>
              <w:overflowPunct/>
              <w:topLinePunct w:val="0"/>
              <w:autoSpaceDE w:val="0"/>
              <w:autoSpaceDN w:val="0"/>
              <w:bidi w:val="0"/>
              <w:adjustRightInd/>
              <w:snapToGrid/>
              <w:spacing w:line="420" w:lineRule="exact"/>
              <w:ind w:left="-50" w:right="-50"/>
              <w:jc w:val="center"/>
              <w:textAlignment w:val="auto"/>
              <w:rPr>
                <w:rFonts w:hint="eastAsia" w:ascii="仿宋_GB2312" w:hAnsi="宋体" w:eastAsia="仿宋_GB2312" w:cs="宋体"/>
                <w:b/>
                <w:bCs/>
                <w:spacing w:val="-4"/>
                <w:sz w:val="24"/>
                <w:szCs w:val="24"/>
                <w:lang w:eastAsia="zh-CN"/>
              </w:rPr>
            </w:pPr>
          </w:p>
        </w:tc>
        <w:tc>
          <w:tcPr>
            <w:tcW w:w="6538"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right="-105" w:rightChars="-50"/>
              <w:jc w:val="both"/>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pacing w:val="-4"/>
                <w:sz w:val="24"/>
                <w:szCs w:val="24"/>
                <w:lang w:val="en-US" w:eastAsia="zh-CN"/>
              </w:rPr>
              <w:t>敬献花篮仪式，重温入党誓词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09:00-10:30</w:t>
            </w:r>
          </w:p>
        </w:tc>
        <w:tc>
          <w:tcPr>
            <w:tcW w:w="1290" w:type="dxa"/>
            <w:vMerge w:val="continue"/>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50" w:right="-50"/>
              <w:jc w:val="center"/>
              <w:textAlignment w:val="auto"/>
              <w:rPr>
                <w:rFonts w:hint="eastAsia" w:ascii="仿宋_GB2312" w:hAnsi="宋体" w:eastAsia="仿宋_GB2312" w:cs="宋体"/>
                <w:b/>
                <w:bCs/>
                <w:spacing w:val="-4"/>
                <w:sz w:val="24"/>
                <w:szCs w:val="24"/>
                <w:lang w:eastAsia="zh-CN"/>
              </w:rPr>
            </w:pPr>
          </w:p>
        </w:tc>
        <w:tc>
          <w:tcPr>
            <w:tcW w:w="6538" w:type="dxa"/>
            <w:gridSpan w:val="2"/>
            <w:shd w:val="clear" w:color="auto" w:fill="FFFFFF"/>
            <w:noWrap w:val="0"/>
            <w:vAlign w:val="center"/>
          </w:tcPr>
          <w:p>
            <w:pPr>
              <w:keepNext w:val="0"/>
              <w:keepLines w:val="0"/>
              <w:pageBreakBefore w:val="0"/>
              <w:widowControl w:val="0"/>
              <w:numPr>
                <w:ilvl w:val="0"/>
                <w:numId w:val="0"/>
              </w:numPr>
              <w:tabs>
                <w:tab w:val="left" w:pos="872"/>
              </w:tabs>
              <w:kinsoku/>
              <w:wordWrap/>
              <w:overflowPunct/>
              <w:topLinePunct w:val="0"/>
              <w:bidi w:val="0"/>
              <w:adjustRightInd/>
              <w:snapToGrid/>
              <w:spacing w:line="420" w:lineRule="exact"/>
              <w:ind w:right="-50" w:rightChars="0"/>
              <w:textAlignment w:val="auto"/>
              <w:rPr>
                <w:rFonts w:hint="eastAsia" w:ascii="仿宋_GB2312" w:hAnsi="宋体" w:eastAsia="仿宋_GB2312" w:cs="宋体"/>
                <w:spacing w:val="-4"/>
                <w:kern w:val="2"/>
                <w:sz w:val="24"/>
                <w:szCs w:val="24"/>
                <w:lang w:val="zh-CN" w:eastAsia="zh-CN" w:bidi="ar-SA"/>
              </w:rPr>
            </w:pPr>
            <w:r>
              <w:rPr>
                <w:rFonts w:hint="eastAsia" w:ascii="仿宋_GB2312" w:hAnsi="宋体" w:eastAsia="仿宋_GB2312" w:cs="宋体"/>
                <w:b/>
                <w:bCs/>
                <w:spacing w:val="-4"/>
                <w:sz w:val="24"/>
                <w:szCs w:val="24"/>
                <w:lang w:val="zh-CN" w:eastAsia="zh-CN"/>
              </w:rPr>
              <w:t>“新中国从这里走来”</w:t>
            </w:r>
            <w:r>
              <w:rPr>
                <w:rFonts w:hint="eastAsia" w:ascii="仿宋_GB2312" w:hAnsi="宋体" w:eastAsia="仿宋_GB2312" w:cs="宋体"/>
                <w:spacing w:val="-4"/>
                <w:sz w:val="24"/>
                <w:szCs w:val="24"/>
                <w:lang w:val="zh-CN" w:eastAsia="zh-CN"/>
              </w:rPr>
              <w:t>：参观西柏坡纪念馆，通过历史图片和资料，学习中共中央从延安转战到西柏坡，从西柏坡到“赶考”进京的史实和精神。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876"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11:00-12:30</w:t>
            </w:r>
          </w:p>
        </w:tc>
        <w:tc>
          <w:tcPr>
            <w:tcW w:w="1290" w:type="dxa"/>
            <w:vMerge w:val="continue"/>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p>
        </w:tc>
        <w:tc>
          <w:tcPr>
            <w:tcW w:w="6538" w:type="dxa"/>
            <w:gridSpan w:val="2"/>
            <w:shd w:val="clear" w:color="auto" w:fill="FFFFFF"/>
            <w:noWrap w:val="0"/>
            <w:vAlign w:val="center"/>
          </w:tcPr>
          <w:p>
            <w:pPr>
              <w:keepNext w:val="0"/>
              <w:keepLines w:val="0"/>
              <w:pageBreakBefore w:val="0"/>
              <w:widowControl w:val="0"/>
              <w:numPr>
                <w:ilvl w:val="0"/>
                <w:numId w:val="0"/>
              </w:numPr>
              <w:tabs>
                <w:tab w:val="left" w:pos="872"/>
              </w:tabs>
              <w:kinsoku/>
              <w:wordWrap/>
              <w:overflowPunct/>
              <w:topLinePunct w:val="0"/>
              <w:bidi w:val="0"/>
              <w:adjustRightInd/>
              <w:snapToGrid/>
              <w:spacing w:line="420" w:lineRule="exact"/>
              <w:ind w:right="-50" w:rightChars="0"/>
              <w:textAlignment w:val="auto"/>
              <w:rPr>
                <w:rFonts w:hint="eastAsia" w:ascii="仿宋_GB2312" w:hAnsi="宋体" w:eastAsia="仿宋_GB2312" w:cs="宋体"/>
                <w:spacing w:val="-4"/>
                <w:sz w:val="24"/>
                <w:szCs w:val="24"/>
                <w:lang w:val="zh-CN" w:eastAsia="zh-CN"/>
              </w:rPr>
            </w:pPr>
            <w:r>
              <w:rPr>
                <w:rFonts w:hint="eastAsia" w:ascii="仿宋_GB2312" w:hAnsi="宋体" w:eastAsia="仿宋_GB2312" w:cs="宋体"/>
                <w:b/>
                <w:bCs/>
                <w:spacing w:val="-4"/>
                <w:sz w:val="24"/>
                <w:szCs w:val="24"/>
                <w:lang w:val="zh-CN" w:eastAsia="zh-CN"/>
              </w:rPr>
              <w:t>“艰苦奋斗，不忘初心”</w:t>
            </w:r>
            <w:r>
              <w:rPr>
                <w:rFonts w:hint="eastAsia" w:ascii="仿宋_GB2312" w:hAnsi="宋体" w:eastAsia="仿宋_GB2312" w:cs="宋体"/>
                <w:b w:val="0"/>
                <w:bCs w:val="0"/>
                <w:spacing w:val="-4"/>
                <w:sz w:val="24"/>
                <w:szCs w:val="24"/>
                <w:lang w:val="zh-CN" w:eastAsia="zh-CN"/>
              </w:rPr>
              <w:t>：</w:t>
            </w:r>
            <w:r>
              <w:rPr>
                <w:rFonts w:hint="eastAsia" w:ascii="仿宋_GB2312" w:hAnsi="宋体" w:eastAsia="仿宋_GB2312" w:cs="宋体"/>
                <w:spacing w:val="-4"/>
                <w:sz w:val="24"/>
                <w:szCs w:val="24"/>
                <w:lang w:val="zh-CN" w:eastAsia="zh-CN"/>
              </w:rPr>
              <w:t>参观中共中央旧址大院，包括七届二中全会旧址、五大书记旧居、中央军委军委作战室、九月会议旧址等。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5"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14:30-16:00</w:t>
            </w:r>
          </w:p>
        </w:tc>
        <w:tc>
          <w:tcPr>
            <w:tcW w:w="1290" w:type="dxa"/>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李家庄</w:t>
            </w:r>
          </w:p>
        </w:tc>
        <w:tc>
          <w:tcPr>
            <w:tcW w:w="6538" w:type="dxa"/>
            <w:gridSpan w:val="2"/>
            <w:shd w:val="clear" w:color="auto" w:fill="FFFFFF"/>
            <w:noWrap w:val="0"/>
            <w:vAlign w:val="center"/>
          </w:tcPr>
          <w:p>
            <w:pPr>
              <w:keepNext w:val="0"/>
              <w:keepLines w:val="0"/>
              <w:pageBreakBefore w:val="0"/>
              <w:widowControl w:val="0"/>
              <w:numPr>
                <w:ilvl w:val="0"/>
                <w:numId w:val="0"/>
              </w:numPr>
              <w:tabs>
                <w:tab w:val="left" w:pos="872"/>
              </w:tabs>
              <w:kinsoku/>
              <w:wordWrap/>
              <w:overflowPunct/>
              <w:topLinePunct w:val="0"/>
              <w:bidi w:val="0"/>
              <w:adjustRightInd/>
              <w:snapToGrid/>
              <w:spacing w:line="420" w:lineRule="exact"/>
              <w:ind w:left="0" w:leftChars="0" w:right="-50" w:rightChars="0" w:firstLine="0" w:firstLineChars="0"/>
              <w:textAlignment w:val="auto"/>
              <w:rPr>
                <w:rFonts w:hint="eastAsia" w:ascii="仿宋_GB2312" w:hAnsi="宋体" w:eastAsia="仿宋_GB2312" w:cs="宋体"/>
                <w:spacing w:val="-4"/>
                <w:sz w:val="24"/>
                <w:szCs w:val="24"/>
                <w:lang w:val="zh-CN" w:eastAsia="zh-CN"/>
              </w:rPr>
            </w:pPr>
            <w:r>
              <w:rPr>
                <w:rFonts w:hint="eastAsia" w:ascii="仿宋_GB2312" w:hAnsi="宋体" w:eastAsia="仿宋_GB2312" w:cs="宋体"/>
                <w:b/>
                <w:bCs/>
                <w:spacing w:val="-4"/>
                <w:sz w:val="24"/>
                <w:szCs w:val="24"/>
                <w:lang w:val="zh-CN" w:eastAsia="zh-CN"/>
              </w:rPr>
              <w:t>“中共中央统战部旧址----李家庄”</w:t>
            </w:r>
            <w:r>
              <w:rPr>
                <w:rFonts w:hint="eastAsia" w:ascii="仿宋_GB2312" w:hAnsi="宋体" w:eastAsia="仿宋_GB2312" w:cs="宋体"/>
                <w:spacing w:val="-4"/>
                <w:sz w:val="24"/>
                <w:szCs w:val="24"/>
                <w:lang w:val="zh-CN" w:eastAsia="zh-CN"/>
              </w:rPr>
              <w:t>：2015年，河北省将李家庄村列为西柏坡片区美丽乡村建设重点村，并对原有的中央统战部旧址进行了复建。短短两年时间，李家庄旧貌换新颜。可以说，李家庄村是西柏坡片区“革命圣地、红色乡村、乡村风情、城市品位”理念的生动诠释。2015年中共中央政治局委员、中央统战部部长孙春兰到平山县李家庄村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00"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kern w:val="2"/>
                <w:sz w:val="24"/>
                <w:szCs w:val="24"/>
                <w:lang w:val="en-US" w:eastAsia="zh-CN" w:bidi="ar-SA"/>
              </w:rPr>
            </w:pPr>
            <w:r>
              <w:rPr>
                <w:rFonts w:hint="eastAsia" w:ascii="仿宋_GB2312" w:hAnsi="宋体" w:eastAsia="仿宋_GB2312" w:cs="宋体"/>
                <w:b/>
                <w:bCs/>
                <w:sz w:val="24"/>
                <w:szCs w:val="24"/>
                <w:lang w:val="en-US" w:eastAsia="zh-CN"/>
              </w:rPr>
              <w:t>08:30-10:00</w:t>
            </w:r>
          </w:p>
        </w:tc>
        <w:tc>
          <w:tcPr>
            <w:tcW w:w="1290" w:type="dxa"/>
            <w:vMerge w:val="restart"/>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50" w:leftChars="0" w:right="-50" w:rightChars="0"/>
              <w:jc w:val="center"/>
              <w:textAlignment w:val="auto"/>
              <w:rPr>
                <w:rFonts w:hint="default" w:ascii="仿宋_GB2312" w:hAnsi="宋体" w:eastAsia="仿宋_GB2312" w:cs="宋体"/>
                <w:b/>
                <w:bCs/>
                <w:spacing w:val="-4"/>
                <w:kern w:val="2"/>
                <w:sz w:val="24"/>
                <w:szCs w:val="24"/>
                <w:lang w:val="en-US" w:eastAsia="zh-CN" w:bidi="ar-SA"/>
              </w:rPr>
            </w:pPr>
            <w:r>
              <w:rPr>
                <w:rFonts w:hint="eastAsia" w:ascii="仿宋_GB2312" w:hAnsi="宋体" w:eastAsia="仿宋_GB2312" w:cs="宋体"/>
                <w:b/>
                <w:bCs/>
                <w:spacing w:val="-4"/>
                <w:kern w:val="2"/>
                <w:sz w:val="24"/>
                <w:szCs w:val="24"/>
                <w:lang w:val="en-US" w:eastAsia="zh-CN" w:bidi="ar-SA"/>
              </w:rPr>
              <w:t>塔元庄村</w:t>
            </w:r>
          </w:p>
        </w:tc>
        <w:tc>
          <w:tcPr>
            <w:tcW w:w="6538" w:type="dxa"/>
            <w:gridSpan w:val="2"/>
            <w:shd w:val="clear" w:color="auto" w:fill="FFFFFF"/>
            <w:noWrap w:val="0"/>
            <w:vAlign w:val="center"/>
          </w:tcPr>
          <w:p>
            <w:pPr>
              <w:keepNext w:val="0"/>
              <w:keepLines w:val="0"/>
              <w:pageBreakBefore w:val="0"/>
              <w:widowControl w:val="0"/>
              <w:numPr>
                <w:ilvl w:val="0"/>
                <w:numId w:val="0"/>
              </w:numPr>
              <w:tabs>
                <w:tab w:val="left" w:pos="872"/>
              </w:tabs>
              <w:kinsoku/>
              <w:wordWrap/>
              <w:overflowPunct/>
              <w:topLinePunct w:val="0"/>
              <w:bidi w:val="0"/>
              <w:adjustRightInd/>
              <w:snapToGrid/>
              <w:spacing w:line="420" w:lineRule="exact"/>
              <w:ind w:right="-50" w:rightChars="0"/>
              <w:textAlignment w:val="auto"/>
              <w:rPr>
                <w:rFonts w:hint="eastAsia" w:ascii="仿宋_GB2312" w:hAnsi="宋体" w:eastAsia="仿宋_GB2312" w:cs="宋体"/>
                <w:b w:val="0"/>
                <w:bCs w:val="0"/>
                <w:spacing w:val="-4"/>
                <w:kern w:val="0"/>
                <w:sz w:val="24"/>
                <w:szCs w:val="24"/>
                <w:lang w:val="zh-CN" w:eastAsia="zh-CN" w:bidi="ar"/>
              </w:rPr>
            </w:pPr>
            <w:r>
              <w:rPr>
                <w:rFonts w:hint="eastAsia" w:ascii="仿宋_GB2312" w:hAnsi="宋体" w:eastAsia="仿宋_GB2312" w:cs="宋体"/>
                <w:b/>
                <w:bCs/>
                <w:spacing w:val="-4"/>
                <w:sz w:val="24"/>
                <w:szCs w:val="24"/>
                <w:lang w:val="zh-CN" w:eastAsia="zh-CN"/>
              </w:rPr>
              <w:t>“社会治理典范----正定塔元庄村”：</w:t>
            </w:r>
            <w:r>
              <w:rPr>
                <w:rFonts w:hint="eastAsia" w:ascii="仿宋_GB2312" w:hAnsi="宋体" w:eastAsia="仿宋_GB2312" w:cs="宋体"/>
                <w:spacing w:val="-4"/>
                <w:sz w:val="24"/>
                <w:szCs w:val="24"/>
                <w:lang w:val="zh-CN" w:eastAsia="zh-CN"/>
              </w:rPr>
              <w:t>正定是习总书记的从政始发地，习近平曾于上世纪80年代在河北省正定县担任县委书记，在正定工作期间，他与正定县委“一班人”做了大量开创性工作，以“平民书记”的风范同这里的干部群众建立了深厚感情，习近平总书记曾在2008和2013年两次到访塔元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00" w:hRule="atLeast"/>
          <w:tblHeader/>
          <w:jc w:val="center"/>
        </w:trPr>
        <w:tc>
          <w:tcPr>
            <w:tcW w:w="2115" w:type="dxa"/>
            <w:gridSpan w:val="2"/>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default" w:ascii="仿宋_GB2312" w:hAnsi="宋体" w:eastAsia="仿宋_GB2312" w:cs="宋体"/>
                <w:b/>
                <w:bCs/>
                <w:sz w:val="24"/>
                <w:szCs w:val="24"/>
                <w:lang w:val="en-US" w:eastAsia="zh-CN"/>
              </w:rPr>
            </w:pPr>
            <w:r>
              <w:rPr>
                <w:rFonts w:hint="eastAsia" w:ascii="仿宋_GB2312" w:hAnsi="宋体" w:eastAsia="仿宋_GB2312" w:cs="宋体"/>
                <w:b/>
                <w:bCs/>
                <w:sz w:val="24"/>
                <w:szCs w:val="24"/>
                <w:lang w:val="en-US" w:eastAsia="zh-CN"/>
              </w:rPr>
              <w:t>7月21日</w:t>
            </w:r>
          </w:p>
          <w:p>
            <w:pPr>
              <w:keepNext w:val="0"/>
              <w:keepLines w:val="0"/>
              <w:pageBreakBefore w:val="0"/>
              <w:widowControl/>
              <w:kinsoku/>
              <w:wordWrap/>
              <w:overflowPunct/>
              <w:topLinePunct w:val="0"/>
              <w:autoSpaceDE w:val="0"/>
              <w:autoSpaceDN w:val="0"/>
              <w:bidi w:val="0"/>
              <w:adjustRightInd/>
              <w:snapToGrid/>
              <w:spacing w:line="420" w:lineRule="exact"/>
              <w:ind w:left="-105" w:leftChars="-50" w:right="-105" w:rightChars="-50"/>
              <w:jc w:val="center"/>
              <w:textAlignment w:val="auto"/>
              <w:rPr>
                <w:rFonts w:hint="eastAsia" w:ascii="仿宋_GB2312" w:hAnsi="宋体" w:eastAsia="仿宋_GB2312" w:cs="宋体"/>
                <w:b/>
                <w:bCs/>
                <w:kern w:val="2"/>
                <w:sz w:val="24"/>
                <w:szCs w:val="24"/>
                <w:lang w:val="en-US" w:eastAsia="zh-CN" w:bidi="ar-SA"/>
              </w:rPr>
            </w:pPr>
            <w:r>
              <w:rPr>
                <w:rFonts w:hint="eastAsia" w:ascii="仿宋_GB2312" w:hAnsi="宋体" w:eastAsia="仿宋_GB2312" w:cs="宋体"/>
                <w:b/>
                <w:bCs/>
                <w:sz w:val="24"/>
                <w:szCs w:val="24"/>
                <w:lang w:val="en-US" w:eastAsia="zh-CN"/>
              </w:rPr>
              <w:t>10:00-12:00</w:t>
            </w:r>
          </w:p>
        </w:tc>
        <w:tc>
          <w:tcPr>
            <w:tcW w:w="1290" w:type="dxa"/>
            <w:vMerge w:val="continue"/>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50" w:leftChars="0" w:right="-50" w:rightChars="0"/>
              <w:jc w:val="center"/>
              <w:textAlignment w:val="auto"/>
              <w:rPr>
                <w:rFonts w:hint="eastAsia" w:ascii="仿宋_GB2312" w:hAnsi="宋体" w:eastAsia="仿宋_GB2312" w:cs="宋体"/>
                <w:b/>
                <w:bCs/>
                <w:spacing w:val="-4"/>
                <w:kern w:val="2"/>
                <w:sz w:val="24"/>
                <w:szCs w:val="24"/>
                <w:lang w:val="en-US" w:eastAsia="zh-CN" w:bidi="ar-SA"/>
              </w:rPr>
            </w:pPr>
          </w:p>
        </w:tc>
        <w:tc>
          <w:tcPr>
            <w:tcW w:w="6538" w:type="dxa"/>
            <w:gridSpan w:val="2"/>
            <w:shd w:val="clear" w:color="auto" w:fill="FFFFFF"/>
            <w:noWrap w:val="0"/>
            <w:vAlign w:val="center"/>
          </w:tcPr>
          <w:p>
            <w:pPr>
              <w:keepNext w:val="0"/>
              <w:keepLines w:val="0"/>
              <w:pageBreakBefore w:val="0"/>
              <w:tabs>
                <w:tab w:val="left" w:pos="872"/>
              </w:tabs>
              <w:kinsoku/>
              <w:wordWrap/>
              <w:overflowPunct/>
              <w:topLinePunct w:val="0"/>
              <w:autoSpaceDE w:val="0"/>
              <w:autoSpaceDN w:val="0"/>
              <w:bidi w:val="0"/>
              <w:adjustRightInd/>
              <w:snapToGrid/>
              <w:spacing w:line="420" w:lineRule="exact"/>
              <w:ind w:left="0" w:leftChars="0" w:right="-50" w:rightChars="0"/>
              <w:textAlignment w:val="auto"/>
              <w:rPr>
                <w:rFonts w:hint="eastAsia" w:ascii="仿宋_GB2312" w:hAnsi="宋体" w:eastAsia="仿宋_GB2312" w:cs="宋体"/>
                <w:b w:val="0"/>
                <w:bCs w:val="0"/>
                <w:spacing w:val="-4"/>
                <w:kern w:val="0"/>
                <w:sz w:val="24"/>
                <w:szCs w:val="24"/>
                <w:lang w:val="zh-CN" w:eastAsia="zh-CN" w:bidi="ar"/>
              </w:rPr>
            </w:pPr>
            <w:r>
              <w:rPr>
                <w:rFonts w:hint="eastAsia" w:ascii="仿宋_GB2312" w:hAnsi="宋体" w:eastAsia="仿宋_GB2312" w:cs="宋体"/>
                <w:b/>
                <w:bCs/>
                <w:spacing w:val="-4"/>
                <w:sz w:val="24"/>
                <w:szCs w:val="24"/>
                <w:lang w:eastAsia="zh-CN"/>
              </w:rPr>
              <w:t>“正定古城”</w:t>
            </w:r>
            <w:r>
              <w:rPr>
                <w:rFonts w:hint="eastAsia" w:ascii="仿宋_GB2312" w:hAnsi="宋体" w:eastAsia="仿宋_GB2312" w:cs="宋体"/>
                <w:spacing w:val="-4"/>
                <w:sz w:val="24"/>
                <w:szCs w:val="24"/>
                <w:lang w:eastAsia="zh-CN"/>
              </w:rPr>
              <w:t>：沿着习近平主席当年的路线，揽正定古城，观正定新风貌</w:t>
            </w:r>
          </w:p>
        </w:tc>
      </w:tr>
    </w:tbl>
    <w:p>
      <w:pPr>
        <w:ind w:firstLine="602" w:firstLineChars="200"/>
        <w:rPr>
          <w:rFonts w:hint="eastAsia" w:ascii="仿宋" w:hAnsi="仿宋" w:eastAsia="仿宋"/>
          <w:b/>
          <w:sz w:val="30"/>
          <w:szCs w:val="30"/>
        </w:rPr>
      </w:pPr>
    </w:p>
    <w:p>
      <w:pPr>
        <w:ind w:firstLine="602" w:firstLineChars="200"/>
        <w:rPr>
          <w:rFonts w:hint="eastAsia" w:ascii="仿宋" w:hAnsi="仿宋" w:eastAsia="仿宋"/>
          <w:b/>
          <w:sz w:val="30"/>
          <w:szCs w:val="30"/>
          <w:lang w:val="en-US" w:eastAsia="zh-CN"/>
        </w:rPr>
      </w:pPr>
    </w:p>
    <w:p>
      <w:pPr>
        <w:ind w:firstLine="602" w:firstLineChars="200"/>
        <w:rPr>
          <w:rFonts w:ascii="仿宋" w:hAnsi="仿宋" w:eastAsia="仿宋"/>
          <w:b/>
          <w:sz w:val="30"/>
          <w:szCs w:val="30"/>
        </w:rPr>
      </w:pPr>
      <w:r>
        <w:rPr>
          <w:rFonts w:hint="eastAsia" w:ascii="仿宋" w:hAnsi="仿宋" w:eastAsia="仿宋"/>
          <w:b/>
          <w:sz w:val="30"/>
          <w:szCs w:val="30"/>
          <w:lang w:val="en-US" w:eastAsia="zh-CN"/>
        </w:rPr>
        <w:t>三</w:t>
      </w:r>
      <w:r>
        <w:rPr>
          <w:rFonts w:hint="eastAsia" w:ascii="仿宋" w:hAnsi="仿宋" w:eastAsia="仿宋"/>
          <w:b/>
          <w:sz w:val="30"/>
          <w:szCs w:val="30"/>
        </w:rPr>
        <w:t>、分组研讨</w:t>
      </w:r>
    </w:p>
    <w:p>
      <w:pPr>
        <w:ind w:firstLine="602" w:firstLineChars="200"/>
        <w:rPr>
          <w:rFonts w:ascii="仿宋" w:hAnsi="仿宋" w:eastAsia="仿宋"/>
          <w:b/>
          <w:sz w:val="30"/>
          <w:szCs w:val="30"/>
        </w:rPr>
      </w:pPr>
      <w:r>
        <w:rPr>
          <w:rFonts w:hint="eastAsia" w:ascii="仿宋" w:hAnsi="仿宋" w:eastAsia="仿宋"/>
          <w:b/>
          <w:sz w:val="30"/>
          <w:szCs w:val="30"/>
        </w:rPr>
        <w:t>（一）分组情况</w:t>
      </w:r>
    </w:p>
    <w:tbl>
      <w:tblPr>
        <w:tblStyle w:val="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8"/>
                <w:szCs w:val="28"/>
              </w:rPr>
            </w:pPr>
            <w:r>
              <w:rPr>
                <w:rFonts w:hint="eastAsia" w:ascii="仿宋" w:hAnsi="仿宋" w:eastAsia="仿宋"/>
                <w:b/>
                <w:sz w:val="28"/>
                <w:szCs w:val="28"/>
              </w:rPr>
              <w:t>分组</w:t>
            </w:r>
          </w:p>
        </w:tc>
        <w:tc>
          <w:tcPr>
            <w:tcW w:w="992" w:type="dxa"/>
            <w:vAlign w:val="center"/>
          </w:tcPr>
          <w:p>
            <w:pPr>
              <w:jc w:val="center"/>
              <w:rPr>
                <w:rFonts w:ascii="仿宋" w:hAnsi="仿宋" w:eastAsia="仿宋"/>
                <w:b/>
                <w:sz w:val="28"/>
                <w:szCs w:val="28"/>
              </w:rPr>
            </w:pPr>
            <w:r>
              <w:rPr>
                <w:rFonts w:hint="eastAsia" w:ascii="仿宋" w:hAnsi="仿宋" w:eastAsia="仿宋"/>
                <w:b/>
                <w:sz w:val="28"/>
                <w:szCs w:val="28"/>
              </w:rPr>
              <w:t>组长</w:t>
            </w:r>
          </w:p>
        </w:tc>
        <w:tc>
          <w:tcPr>
            <w:tcW w:w="7260" w:type="dxa"/>
            <w:vAlign w:val="center"/>
          </w:tcPr>
          <w:p>
            <w:pPr>
              <w:jc w:val="center"/>
              <w:rPr>
                <w:rFonts w:ascii="仿宋" w:hAnsi="仿宋" w:eastAsia="仿宋"/>
                <w:b/>
                <w:sz w:val="28"/>
                <w:szCs w:val="28"/>
              </w:rPr>
            </w:pPr>
            <w:r>
              <w:rPr>
                <w:rFonts w:hint="eastAsia" w:ascii="仿宋" w:hAnsi="仿宋" w:eastAsia="仿宋"/>
                <w:b/>
                <w:sz w:val="28"/>
                <w:szCs w:val="28"/>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4"/>
                <w:szCs w:val="24"/>
              </w:rPr>
            </w:pPr>
            <w:r>
              <w:rPr>
                <w:rFonts w:hint="eastAsia" w:ascii="仿宋" w:hAnsi="仿宋" w:eastAsia="仿宋"/>
                <w:b/>
                <w:sz w:val="24"/>
                <w:szCs w:val="24"/>
              </w:rPr>
              <w:t>第一组</w:t>
            </w:r>
          </w:p>
        </w:tc>
        <w:tc>
          <w:tcPr>
            <w:tcW w:w="992"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张奥博</w:t>
            </w:r>
          </w:p>
        </w:tc>
        <w:tc>
          <w:tcPr>
            <w:tcW w:w="7260"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王营、张欣哲、王紫琪、唐倩、耿喜丹、韩超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4"/>
                <w:szCs w:val="24"/>
              </w:rPr>
            </w:pPr>
            <w:r>
              <w:rPr>
                <w:rFonts w:hint="eastAsia" w:ascii="仿宋" w:hAnsi="仿宋" w:eastAsia="仿宋"/>
                <w:b/>
                <w:sz w:val="24"/>
                <w:szCs w:val="24"/>
              </w:rPr>
              <w:t>第二组</w:t>
            </w:r>
          </w:p>
        </w:tc>
        <w:tc>
          <w:tcPr>
            <w:tcW w:w="992"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王磊</w:t>
            </w:r>
          </w:p>
        </w:tc>
        <w:tc>
          <w:tcPr>
            <w:tcW w:w="7260"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丁冬梅、马倩倩、杨晓悦、金鸽、张颖、邓大松、杨柏贺、赵一夫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4"/>
                <w:szCs w:val="24"/>
              </w:rPr>
            </w:pPr>
            <w:r>
              <w:rPr>
                <w:rFonts w:hint="eastAsia" w:ascii="仿宋" w:hAnsi="仿宋" w:eastAsia="仿宋"/>
                <w:b/>
                <w:sz w:val="24"/>
                <w:szCs w:val="24"/>
              </w:rPr>
              <w:t>第三组</w:t>
            </w:r>
          </w:p>
        </w:tc>
        <w:tc>
          <w:tcPr>
            <w:tcW w:w="992"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张歌</w:t>
            </w:r>
          </w:p>
        </w:tc>
        <w:tc>
          <w:tcPr>
            <w:tcW w:w="7260" w:type="dxa"/>
            <w:vAlign w:val="center"/>
          </w:tcPr>
          <w:p>
            <w:pPr>
              <w:rPr>
                <w:rFonts w:hint="default" w:ascii="仿宋" w:hAnsi="仿宋" w:eastAsia="仿宋"/>
                <w:sz w:val="24"/>
                <w:szCs w:val="24"/>
                <w:lang w:val="en-US" w:eastAsia="zh-CN"/>
              </w:rPr>
            </w:pPr>
            <w:bookmarkStart w:id="0" w:name="_GoBack"/>
            <w:bookmarkEnd w:id="0"/>
            <w:r>
              <w:rPr>
                <w:rFonts w:hint="eastAsia" w:ascii="仿宋" w:hAnsi="仿宋" w:eastAsia="仿宋"/>
                <w:sz w:val="24"/>
                <w:szCs w:val="24"/>
                <w:lang w:val="en-US" w:eastAsia="zh-CN"/>
              </w:rPr>
              <w:t>张峰、王鹤蓉、王薇、王玉秋、刘琳、韩钰、李青冬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4"/>
                <w:szCs w:val="24"/>
              </w:rPr>
            </w:pPr>
            <w:r>
              <w:rPr>
                <w:rFonts w:hint="eastAsia" w:ascii="仿宋" w:hAnsi="仿宋" w:eastAsia="仿宋"/>
                <w:b/>
                <w:sz w:val="24"/>
                <w:szCs w:val="24"/>
              </w:rPr>
              <w:t>第四组</w:t>
            </w:r>
          </w:p>
        </w:tc>
        <w:tc>
          <w:tcPr>
            <w:tcW w:w="992"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赵绪</w:t>
            </w:r>
          </w:p>
        </w:tc>
        <w:tc>
          <w:tcPr>
            <w:tcW w:w="7260"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白洋、乔宇、姜可心、潘俏、刘艾琳、王俊杰、张越、狄素玉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88" w:type="dxa"/>
            <w:vAlign w:val="center"/>
          </w:tcPr>
          <w:p>
            <w:pPr>
              <w:jc w:val="center"/>
              <w:rPr>
                <w:rFonts w:ascii="仿宋" w:hAnsi="仿宋" w:eastAsia="仿宋"/>
                <w:b/>
                <w:sz w:val="24"/>
                <w:szCs w:val="24"/>
              </w:rPr>
            </w:pPr>
            <w:r>
              <w:rPr>
                <w:rFonts w:hint="eastAsia" w:ascii="仿宋" w:hAnsi="仿宋" w:eastAsia="仿宋"/>
                <w:b/>
                <w:sz w:val="24"/>
                <w:szCs w:val="24"/>
              </w:rPr>
              <w:t>第五组</w:t>
            </w:r>
          </w:p>
        </w:tc>
        <w:tc>
          <w:tcPr>
            <w:tcW w:w="992"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魏涵</w:t>
            </w:r>
          </w:p>
        </w:tc>
        <w:tc>
          <w:tcPr>
            <w:tcW w:w="7260" w:type="dxa"/>
            <w:vAlign w:val="center"/>
          </w:tcPr>
          <w:p>
            <w:pPr>
              <w:rPr>
                <w:rFonts w:hint="default" w:ascii="仿宋" w:hAnsi="仿宋" w:eastAsia="仿宋"/>
                <w:sz w:val="30"/>
                <w:szCs w:val="30"/>
                <w:lang w:val="en-US" w:eastAsia="zh-CN"/>
              </w:rPr>
            </w:pPr>
            <w:r>
              <w:rPr>
                <w:rFonts w:hint="eastAsia" w:ascii="仿宋" w:hAnsi="仿宋" w:eastAsia="仿宋"/>
                <w:sz w:val="24"/>
                <w:szCs w:val="24"/>
                <w:lang w:val="en-US" w:eastAsia="zh-CN"/>
              </w:rPr>
              <w:t>王嘉祎、关晓芳、关福晨、杨佳慧、孙爽、赵宇斌</w:t>
            </w:r>
          </w:p>
        </w:tc>
      </w:tr>
    </w:tbl>
    <w:p>
      <w:pPr>
        <w:ind w:firstLine="602" w:firstLineChars="200"/>
        <w:rPr>
          <w:rFonts w:ascii="仿宋" w:hAnsi="仿宋" w:eastAsia="仿宋"/>
          <w:b/>
          <w:sz w:val="30"/>
          <w:szCs w:val="30"/>
        </w:rPr>
      </w:pPr>
      <w:r>
        <w:rPr>
          <w:rFonts w:hint="eastAsia" w:ascii="仿宋" w:hAnsi="仿宋" w:eastAsia="仿宋"/>
          <w:b/>
          <w:sz w:val="30"/>
          <w:szCs w:val="30"/>
        </w:rPr>
        <w:t>（二）讨论内容</w:t>
      </w:r>
    </w:p>
    <w:p>
      <w:pPr>
        <w:ind w:firstLine="600" w:firstLineChars="200"/>
        <w:rPr>
          <w:rFonts w:ascii="仿宋" w:hAnsi="仿宋" w:eastAsia="仿宋"/>
          <w:sz w:val="30"/>
          <w:szCs w:val="30"/>
        </w:rPr>
      </w:pPr>
      <w:r>
        <w:rPr>
          <w:rFonts w:hint="eastAsia" w:ascii="仿宋" w:hAnsi="仿宋" w:eastAsia="仿宋"/>
          <w:sz w:val="30"/>
          <w:szCs w:val="30"/>
          <w:lang w:val="en-US" w:eastAsia="zh-CN"/>
        </w:rPr>
        <w:t>以小组为单位，</w:t>
      </w:r>
      <w:r>
        <w:rPr>
          <w:rFonts w:hint="eastAsia" w:ascii="仿宋" w:hAnsi="仿宋" w:eastAsia="仿宋"/>
          <w:sz w:val="30"/>
          <w:szCs w:val="30"/>
        </w:rPr>
        <w:t>结合本次</w:t>
      </w:r>
      <w:r>
        <w:rPr>
          <w:rFonts w:hint="eastAsia" w:ascii="仿宋" w:hAnsi="仿宋" w:eastAsia="仿宋"/>
          <w:sz w:val="30"/>
          <w:szCs w:val="30"/>
          <w:lang w:val="en-US" w:eastAsia="zh-CN"/>
        </w:rPr>
        <w:t>主题</w:t>
      </w:r>
      <w:r>
        <w:rPr>
          <w:rFonts w:hint="eastAsia" w:ascii="仿宋" w:hAnsi="仿宋" w:eastAsia="仿宋"/>
          <w:sz w:val="30"/>
          <w:szCs w:val="30"/>
        </w:rPr>
        <w:t>培训内容和学院实际情况开展交流研讨，总结学生思想</w:t>
      </w:r>
      <w:r>
        <w:rPr>
          <w:rFonts w:hint="eastAsia" w:ascii="仿宋" w:hAnsi="仿宋" w:eastAsia="仿宋"/>
          <w:sz w:val="30"/>
          <w:szCs w:val="30"/>
          <w:lang w:val="en-US" w:eastAsia="zh-CN"/>
        </w:rPr>
        <w:t>政治</w:t>
      </w:r>
      <w:r>
        <w:rPr>
          <w:rFonts w:hint="eastAsia" w:ascii="仿宋" w:hAnsi="仿宋" w:eastAsia="仿宋"/>
          <w:sz w:val="30"/>
          <w:szCs w:val="30"/>
        </w:rPr>
        <w:t>教育和日常管理中存在问题、改进措施及思路。</w:t>
      </w:r>
    </w:p>
    <w:p>
      <w:pPr>
        <w:ind w:firstLine="602" w:firstLineChars="200"/>
        <w:rPr>
          <w:rFonts w:ascii="仿宋" w:hAnsi="仿宋" w:eastAsia="仿宋"/>
          <w:b/>
          <w:sz w:val="30"/>
          <w:szCs w:val="30"/>
        </w:rPr>
      </w:pPr>
      <w:r>
        <w:rPr>
          <w:rFonts w:hint="eastAsia" w:ascii="仿宋" w:hAnsi="仿宋" w:eastAsia="仿宋"/>
          <w:b/>
          <w:sz w:val="30"/>
          <w:szCs w:val="30"/>
        </w:rPr>
        <w:t>（三）研讨地点</w:t>
      </w:r>
    </w:p>
    <w:p>
      <w:pPr>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根据实际情况，各小组自行安排</w:t>
      </w:r>
    </w:p>
    <w:p>
      <w:pPr>
        <w:ind w:firstLine="602" w:firstLineChars="200"/>
        <w:rPr>
          <w:rFonts w:ascii="仿宋" w:hAnsi="仿宋" w:eastAsia="仿宋"/>
          <w:b/>
          <w:sz w:val="30"/>
          <w:szCs w:val="30"/>
        </w:rPr>
      </w:pPr>
      <w:r>
        <w:rPr>
          <w:rFonts w:hint="eastAsia" w:ascii="仿宋" w:hAnsi="仿宋" w:eastAsia="仿宋"/>
          <w:b/>
          <w:sz w:val="30"/>
          <w:szCs w:val="30"/>
        </w:rPr>
        <w:t>四、参加人员</w:t>
      </w:r>
    </w:p>
    <w:p>
      <w:pPr>
        <w:ind w:firstLine="600" w:firstLineChars="200"/>
        <w:rPr>
          <w:rFonts w:hint="default" w:ascii="仿宋" w:hAnsi="仿宋" w:eastAsia="仿宋"/>
          <w:sz w:val="30"/>
          <w:szCs w:val="30"/>
          <w:lang w:val="en-US" w:eastAsia="zh-CN"/>
        </w:rPr>
      </w:pPr>
      <w:r>
        <w:rPr>
          <w:rFonts w:hint="eastAsia" w:ascii="仿宋" w:hAnsi="仿宋" w:eastAsia="仿宋"/>
          <w:sz w:val="30"/>
          <w:szCs w:val="30"/>
        </w:rPr>
        <w:t>全体</w:t>
      </w:r>
      <w:r>
        <w:rPr>
          <w:rFonts w:hint="eastAsia" w:ascii="仿宋" w:hAnsi="仿宋" w:eastAsia="仿宋"/>
          <w:sz w:val="30"/>
          <w:szCs w:val="30"/>
          <w:lang w:val="en-US" w:eastAsia="zh-CN"/>
        </w:rPr>
        <w:t>学团队伍</w:t>
      </w:r>
    </w:p>
    <w:p>
      <w:pPr>
        <w:ind w:firstLine="602" w:firstLineChars="200"/>
        <w:rPr>
          <w:rFonts w:ascii="仿宋" w:hAnsi="仿宋" w:eastAsia="仿宋"/>
          <w:b/>
          <w:sz w:val="30"/>
          <w:szCs w:val="30"/>
        </w:rPr>
      </w:pPr>
      <w:r>
        <w:rPr>
          <w:rFonts w:hint="eastAsia" w:ascii="仿宋" w:hAnsi="仿宋" w:eastAsia="仿宋"/>
          <w:b/>
          <w:sz w:val="30"/>
          <w:szCs w:val="30"/>
          <w:lang w:val="en-US" w:eastAsia="zh-CN"/>
        </w:rPr>
        <w:t>五</w:t>
      </w:r>
      <w:r>
        <w:rPr>
          <w:rFonts w:hint="eastAsia" w:ascii="仿宋" w:hAnsi="仿宋" w:eastAsia="仿宋"/>
          <w:b/>
          <w:sz w:val="30"/>
          <w:szCs w:val="30"/>
        </w:rPr>
        <w:t>、培训要求</w:t>
      </w:r>
    </w:p>
    <w:p>
      <w:pPr>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各</w:t>
      </w:r>
      <w:r>
        <w:rPr>
          <w:rFonts w:hint="eastAsia" w:ascii="仿宋" w:hAnsi="仿宋" w:eastAsia="仿宋"/>
          <w:sz w:val="28"/>
          <w:szCs w:val="28"/>
        </w:rPr>
        <w:t>学院</w:t>
      </w:r>
      <w:r>
        <w:rPr>
          <w:rFonts w:ascii="仿宋" w:hAnsi="仿宋" w:eastAsia="仿宋"/>
          <w:sz w:val="28"/>
          <w:szCs w:val="28"/>
        </w:rPr>
        <w:t>要高度重视，</w:t>
      </w:r>
      <w:r>
        <w:rPr>
          <w:rFonts w:hint="eastAsia" w:ascii="仿宋" w:hAnsi="仿宋" w:eastAsia="仿宋"/>
          <w:sz w:val="28"/>
          <w:szCs w:val="28"/>
        </w:rPr>
        <w:t>切实做好培训的组织、宣传和总结工作。</w:t>
      </w:r>
    </w:p>
    <w:p>
      <w:pPr>
        <w:ind w:firstLine="560" w:firstLineChars="200"/>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不准自行离开培训区、</w:t>
      </w:r>
      <w:r>
        <w:rPr>
          <w:rFonts w:hint="eastAsia" w:ascii="仿宋" w:hAnsi="仿宋" w:eastAsia="仿宋"/>
          <w:sz w:val="28"/>
          <w:szCs w:val="28"/>
        </w:rPr>
        <w:t>不准无故缺课、迟到、早退，做好学习笔记，撰写学习心得，凝练学习成果。</w:t>
      </w:r>
    </w:p>
    <w:p>
      <w:pPr>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培训结束后，参训学员要结合学习情况与岗位工作实际，</w:t>
      </w:r>
      <w:r>
        <w:rPr>
          <w:rFonts w:hint="eastAsia" w:ascii="仿宋" w:hAnsi="仿宋" w:eastAsia="仿宋"/>
          <w:sz w:val="28"/>
          <w:szCs w:val="28"/>
        </w:rPr>
        <w:t>撰写一篇不少于</w:t>
      </w:r>
      <w:r>
        <w:rPr>
          <w:rFonts w:ascii="仿宋" w:hAnsi="仿宋" w:eastAsia="仿宋"/>
          <w:sz w:val="28"/>
          <w:szCs w:val="28"/>
        </w:rPr>
        <w:t xml:space="preserve"> 800 字的学习心得，以学院为单位统一发送至指定电子邮箱，截止日期</w:t>
      </w:r>
      <w:r>
        <w:rPr>
          <w:rFonts w:hint="eastAsia" w:ascii="仿宋" w:hAnsi="仿宋" w:eastAsia="仿宋"/>
          <w:sz w:val="28"/>
          <w:szCs w:val="28"/>
          <w:lang w:val="en-US" w:eastAsia="zh-CN"/>
        </w:rPr>
        <w:t>7</w:t>
      </w:r>
      <w:r>
        <w:rPr>
          <w:rFonts w:hint="eastAsia" w:ascii="仿宋" w:hAnsi="仿宋" w:eastAsia="仿宋"/>
          <w:sz w:val="28"/>
          <w:szCs w:val="28"/>
        </w:rPr>
        <w:t>月30日</w:t>
      </w:r>
      <w:r>
        <w:rPr>
          <w:rFonts w:ascii="仿宋" w:hAnsi="仿宋" w:eastAsia="仿宋"/>
          <w:sz w:val="28"/>
          <w:szCs w:val="28"/>
        </w:rPr>
        <w:t>。</w:t>
      </w:r>
      <w:r>
        <w:rPr>
          <w:rFonts w:hint="eastAsia" w:ascii="仿宋" w:hAnsi="仿宋" w:eastAsia="仿宋"/>
          <w:sz w:val="28"/>
          <w:szCs w:val="28"/>
        </w:rPr>
        <w:t>电子邮箱：</w:t>
      </w:r>
      <w:r>
        <w:fldChar w:fldCharType="begin"/>
      </w:r>
      <w:r>
        <w:instrText xml:space="preserve"> HYPERLINK "mailto:1076200852@qq.com" </w:instrText>
      </w:r>
      <w:r>
        <w:fldChar w:fldCharType="separate"/>
      </w:r>
      <w:r>
        <w:rPr>
          <w:rStyle w:val="9"/>
          <w:rFonts w:ascii="仿宋" w:hAnsi="仿宋" w:eastAsia="仿宋"/>
          <w:sz w:val="28"/>
          <w:szCs w:val="28"/>
        </w:rPr>
        <w:t>1076200852</w:t>
      </w:r>
      <w:r>
        <w:rPr>
          <w:rStyle w:val="9"/>
          <w:rFonts w:hint="eastAsia" w:ascii="仿宋" w:hAnsi="仿宋" w:eastAsia="仿宋"/>
          <w:sz w:val="28"/>
          <w:szCs w:val="28"/>
        </w:rPr>
        <w:t>@qq</w:t>
      </w:r>
      <w:r>
        <w:rPr>
          <w:rStyle w:val="9"/>
          <w:rFonts w:ascii="仿宋" w:hAnsi="仿宋" w:eastAsia="仿宋"/>
          <w:sz w:val="28"/>
          <w:szCs w:val="28"/>
        </w:rPr>
        <w:t>.com</w:t>
      </w:r>
      <w:r>
        <w:rPr>
          <w:rStyle w:val="9"/>
          <w:rFonts w:ascii="仿宋" w:hAnsi="仿宋" w:eastAsia="仿宋"/>
          <w:sz w:val="28"/>
          <w:szCs w:val="28"/>
        </w:rPr>
        <w:fldChar w:fldCharType="end"/>
      </w:r>
      <w:r>
        <w:rPr>
          <w:rFonts w:ascii="仿宋" w:hAnsi="仿宋" w:eastAsia="仿宋"/>
          <w:sz w:val="28"/>
          <w:szCs w:val="28"/>
        </w:rPr>
        <w:t>。</w:t>
      </w:r>
    </w:p>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党委学生工作部（处）</w:t>
      </w:r>
    </w:p>
    <w:p>
      <w:pPr>
        <w:ind w:firstLine="5180" w:firstLineChars="1850"/>
        <w:rPr>
          <w:rFonts w:hint="default" w:ascii="仿宋" w:hAnsi="仿宋" w:eastAsia="仿宋"/>
          <w:sz w:val="28"/>
          <w:szCs w:val="28"/>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w:t>
      </w:r>
      <w:r>
        <w:rPr>
          <w:rFonts w:hint="eastAsia" w:ascii="仿宋" w:hAnsi="仿宋" w:eastAsia="仿宋"/>
          <w:sz w:val="28"/>
          <w:szCs w:val="28"/>
          <w:lang w:val="en-US" w:eastAsia="zh-CN"/>
        </w:rPr>
        <w:t>15</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DBiMTdmODdmOTc1NzY2M2E2MjJhZjZlNjZjOWMifQ=="/>
  </w:docVars>
  <w:rsids>
    <w:rsidRoot w:val="00DB4587"/>
    <w:rsid w:val="000A01FC"/>
    <w:rsid w:val="000B3EF2"/>
    <w:rsid w:val="000D2E2D"/>
    <w:rsid w:val="000E421E"/>
    <w:rsid w:val="00126D89"/>
    <w:rsid w:val="001B29FE"/>
    <w:rsid w:val="00236F2A"/>
    <w:rsid w:val="002C2D9C"/>
    <w:rsid w:val="002E5944"/>
    <w:rsid w:val="003124A2"/>
    <w:rsid w:val="00315F2A"/>
    <w:rsid w:val="00344507"/>
    <w:rsid w:val="003504E5"/>
    <w:rsid w:val="00375A44"/>
    <w:rsid w:val="00411B48"/>
    <w:rsid w:val="004D503D"/>
    <w:rsid w:val="00546857"/>
    <w:rsid w:val="005B2800"/>
    <w:rsid w:val="00612214"/>
    <w:rsid w:val="00613172"/>
    <w:rsid w:val="006362DF"/>
    <w:rsid w:val="006B268B"/>
    <w:rsid w:val="0071275E"/>
    <w:rsid w:val="00753B1F"/>
    <w:rsid w:val="00786239"/>
    <w:rsid w:val="007C4578"/>
    <w:rsid w:val="007D322D"/>
    <w:rsid w:val="007F4E7E"/>
    <w:rsid w:val="007F5757"/>
    <w:rsid w:val="008F6700"/>
    <w:rsid w:val="00975B70"/>
    <w:rsid w:val="00995643"/>
    <w:rsid w:val="009C36FE"/>
    <w:rsid w:val="00A93D21"/>
    <w:rsid w:val="00AC1368"/>
    <w:rsid w:val="00B04D59"/>
    <w:rsid w:val="00B77A83"/>
    <w:rsid w:val="00B8560C"/>
    <w:rsid w:val="00BF5F78"/>
    <w:rsid w:val="00CE3DC7"/>
    <w:rsid w:val="00D54879"/>
    <w:rsid w:val="00D64A2F"/>
    <w:rsid w:val="00D75C04"/>
    <w:rsid w:val="00D7791E"/>
    <w:rsid w:val="00DB4587"/>
    <w:rsid w:val="00DE4BB0"/>
    <w:rsid w:val="00DF2203"/>
    <w:rsid w:val="00E07639"/>
    <w:rsid w:val="00E60DCA"/>
    <w:rsid w:val="00ED3351"/>
    <w:rsid w:val="00F340C4"/>
    <w:rsid w:val="00F43EDA"/>
    <w:rsid w:val="00F6329A"/>
    <w:rsid w:val="126858BA"/>
    <w:rsid w:val="36E727F7"/>
    <w:rsid w:val="3FDF18A2"/>
    <w:rsid w:val="741C6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720"/>
      </w:tabs>
      <w:spacing w:line="240" w:lineRule="exact"/>
    </w:pPr>
    <w:rPr>
      <w:rFonts w:ascii="宋体"/>
      <w:sz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www.deepinghost.com</Company>
  <Pages>3</Pages>
  <Words>897</Words>
  <Characters>1068</Characters>
  <Lines>8</Lines>
  <Paragraphs>2</Paragraphs>
  <TotalTime>0</TotalTime>
  <ScaleCrop>false</ScaleCrop>
  <LinksUpToDate>false</LinksUpToDate>
  <CharactersWithSpaces>1110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2021-12-15T06:02:00Z</dcterms:created>
  <dc:creator>微软中国</dc:creator>
  <cp:lastModifiedBy>Administrator</cp:lastModifiedBy>
  <cp:lastPrinted>2021-12-23T06:00:00Z</cp:lastPrinted>
  <dcterms:modified xsi:type="dcterms:W3CDTF">2022-07-16T03:10:48Z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8FD0078237A74C6490AC7C4AA1F2EB32</vt:lpwstr>
  </property>
</Properties>
</file>