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center"/>
        <w:rPr>
          <w:rFonts w:hint="eastAsia" w:ascii="仿宋_GB2312" w:hAnsi="Arial Unicode MS" w:eastAsia="仿宋_GB2312" w:cs="幼圆"/>
          <w:b/>
          <w:bCs w:val="0"/>
          <w:snapToGrid/>
          <w:kern w:val="44"/>
          <w:sz w:val="36"/>
          <w:szCs w:val="36"/>
          <w:lang w:val="en-US" w:eastAsia="zh-CN" w:bidi="ar-SA"/>
        </w:rPr>
      </w:pPr>
      <w:r>
        <w:rPr>
          <w:rFonts w:hint="eastAsia" w:ascii="仿宋_GB2312" w:hAnsi="Arial Unicode MS" w:eastAsia="仿宋_GB2312" w:cs="幼圆"/>
          <w:b/>
          <w:bCs w:val="0"/>
          <w:snapToGrid/>
          <w:kern w:val="44"/>
          <w:sz w:val="36"/>
          <w:szCs w:val="36"/>
          <w:lang w:val="en-US" w:eastAsia="zh-CN" w:bidi="ar-SA"/>
        </w:rPr>
        <w:t>辽宁理工学院2020年省流一流本科课程结题验收结果</w:t>
      </w:r>
    </w:p>
    <w:p>
      <w:pPr>
        <w:pStyle w:val="2"/>
        <w:ind w:left="0" w:leftChars="0" w:firstLine="0" w:firstLineChars="0"/>
        <w:rPr>
          <w:rFonts w:hint="eastAsia" w:ascii="仿宋_GB2312" w:hAnsi="Arial Unicode MS" w:eastAsia="仿宋_GB2312" w:cs="幼圆"/>
          <w:b w:val="0"/>
          <w:bCs/>
          <w:snapToGrid/>
          <w:kern w:val="44"/>
          <w:sz w:val="32"/>
          <w:szCs w:val="32"/>
          <w:lang w:val="en-US" w:eastAsia="zh-CN" w:bidi="ar-SA"/>
        </w:rPr>
      </w:pPr>
    </w:p>
    <w:tbl>
      <w:tblPr>
        <w:tblStyle w:val="4"/>
        <w:tblW w:w="1391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378"/>
        <w:gridCol w:w="3090"/>
        <w:gridCol w:w="1890"/>
        <w:gridCol w:w="3885"/>
        <w:gridCol w:w="15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课程类型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课程负责人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课程团队其他主要成员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验收结果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web技术基础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线上线下混合式一流课程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张健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赵丽霞、邰丽、闫海龙、杨京天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暂缓通过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程序设计基础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线上线下混合式一流课程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王学艳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王丹、李中玲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线上线下混合式一流课程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冯海艳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李素荣、鲍东梅、游爱学、蔡放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高级日语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线上线下混合式一流课程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刘艳君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田明、王双、赵彤、唐晓红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暂缓通过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高级英语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线上线下混合式一流课程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许冬梅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戴璐、沈越、孙琳琳、张丹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广播电视节目策划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线下一流课程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孙丽佳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杨晓杰、刘娜、吕品、鞠政伦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会计信息化实训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线下一流课程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宋红尔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高家怿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基础会计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线下一流课程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冉祥梅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郑晶晶、宋红尔、李迎盈、包易平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线下一流课程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曹爽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胡泠、邢育松、尹子民、哈云开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平面构成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线上线下混合式一流课程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王刚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马千里、赵佑铭、吴静宏、刘鑫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书法鉴赏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线下一流课程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赵佑铭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赵丽丹、马千里、刘鑫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网页设计基础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线上线下混合式一流课程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赵丽霞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王学艳、白鹤、李中玲、邰丽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现代企业管理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线上一流课程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尹子民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曹爽、胡泠、吴爽、刘佳璐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专业理论与实践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社会实践一流课程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鲁俊华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李健、张建新、姜博、谷云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</w:tbl>
    <w:p>
      <w:pPr>
        <w:keepNext w:val="0"/>
        <w:keepLines w:val="0"/>
        <w:pageBreakBefore w:val="0"/>
        <w:wordWrap/>
        <w:overflowPunct/>
        <w:topLinePunct w:val="0"/>
        <w:bidi w:val="0"/>
        <w:spacing w:before="100" w:line="560" w:lineRule="exact"/>
        <w:ind w:right="16"/>
        <w:rPr>
          <w:rFonts w:hint="eastAsia" w:ascii="仿宋_GB2312" w:hAnsi="仿宋_GB2312" w:eastAsia="仿宋_GB2312" w:cs="仿宋_GB2312"/>
          <w:b w:val="0"/>
          <w:bCs/>
          <w:snapToGrid/>
          <w:color w:val="000000"/>
          <w:kern w:val="0"/>
          <w:sz w:val="32"/>
          <w:szCs w:val="32"/>
          <w:lang w:val="en-US" w:eastAsia="zh-CN" w:bidi="ar-SA"/>
        </w:rPr>
      </w:pPr>
    </w:p>
    <w:p>
      <w:bookmarkStart w:id="0" w:name="_GoBack"/>
      <w:bookmarkEnd w:id="0"/>
    </w:p>
    <w:sectPr>
      <w:pgSz w:w="16838" w:h="11906" w:orient="landscape"/>
      <w:pgMar w:top="1627" w:right="1429" w:bottom="1604" w:left="1429" w:header="0" w:footer="0" w:gutter="0"/>
      <w:cols w:space="720" w:num="1"/>
      <w:rtlGutter w:val="0"/>
      <w:docGrid w:linePitch="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zNDczZTBjNTU2NmVmYjk1NDJjNDIzNjBiMjM0ZjAifQ=="/>
  </w:docVars>
  <w:rsids>
    <w:rsidRoot w:val="00000000"/>
    <w:rsid w:val="277B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2023-09-19T00:34:33Z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58C7EE7ACDB0414ABAD7BB76D946DC53_12</vt:lpwstr>
  </property>
</Properties>
</file>