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line="360" w:lineRule="auto"/>
        <w:ind w:right="260"/>
        <w:jc w:val="center"/>
        <w:textAlignment w:val="auto"/>
        <w:rPr>
          <w:rFonts w:hint="eastAsia"/>
          <w:b/>
          <w:bCs/>
          <w:spacing w:val="-5"/>
          <w:sz w:val="36"/>
          <w:szCs w:val="36"/>
          <w:lang w:eastAsia="zh-CN"/>
        </w:rPr>
      </w:pPr>
      <w:r>
        <w:rPr>
          <w:rFonts w:hint="eastAsia"/>
          <w:b/>
          <w:bCs/>
          <w:spacing w:val="-5"/>
          <w:sz w:val="36"/>
          <w:szCs w:val="36"/>
          <w:lang w:eastAsia="zh-CN"/>
        </w:rPr>
        <w:t>第二十六届辽宁省教育教学信息化交流活动校级评选结果</w:t>
      </w:r>
    </w:p>
    <w:tbl>
      <w:tblPr>
        <w:tblStyle w:val="4"/>
        <w:tblW w:w="14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4321"/>
        <w:gridCol w:w="3302"/>
        <w:gridCol w:w="3073"/>
        <w:gridCol w:w="2048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3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33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"/>
              </w:rPr>
              <w:t>作者姓名</w:t>
            </w:r>
          </w:p>
        </w:tc>
        <w:tc>
          <w:tcPr>
            <w:tcW w:w="307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"/>
              </w:rPr>
              <w:t>教学单位</w:t>
            </w:r>
          </w:p>
        </w:tc>
        <w:tc>
          <w:tcPr>
            <w:tcW w:w="204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"/>
              </w:rPr>
              <w:t>作品类别</w:t>
            </w:r>
          </w:p>
        </w:tc>
        <w:tc>
          <w:tcPr>
            <w:tcW w:w="117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3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水景的线稿表现</w:t>
            </w:r>
          </w:p>
        </w:tc>
        <w:tc>
          <w:tcPr>
            <w:tcW w:w="33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吴静宏</w:t>
            </w:r>
          </w:p>
        </w:tc>
        <w:tc>
          <w:tcPr>
            <w:tcW w:w="307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艺术与景观设计学院</w:t>
            </w:r>
          </w:p>
        </w:tc>
        <w:tc>
          <w:tcPr>
            <w:tcW w:w="204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课件</w:t>
            </w:r>
          </w:p>
        </w:tc>
        <w:tc>
          <w:tcPr>
            <w:tcW w:w="1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3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建筑的构造组成及作用</w:t>
            </w:r>
          </w:p>
        </w:tc>
        <w:tc>
          <w:tcPr>
            <w:tcW w:w="33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杨丹宁</w:t>
            </w:r>
          </w:p>
        </w:tc>
        <w:tc>
          <w:tcPr>
            <w:tcW w:w="307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管理工程学院</w:t>
            </w:r>
          </w:p>
        </w:tc>
        <w:tc>
          <w:tcPr>
            <w:tcW w:w="204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课件</w:t>
            </w:r>
          </w:p>
        </w:tc>
        <w:tc>
          <w:tcPr>
            <w:tcW w:w="1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3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Reading Process</w:t>
            </w:r>
          </w:p>
        </w:tc>
        <w:tc>
          <w:tcPr>
            <w:tcW w:w="33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安婧毓、许冬梅、王丽娜</w:t>
            </w:r>
          </w:p>
        </w:tc>
        <w:tc>
          <w:tcPr>
            <w:tcW w:w="307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外国语学院</w:t>
            </w:r>
          </w:p>
        </w:tc>
        <w:tc>
          <w:tcPr>
            <w:tcW w:w="204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1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3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The Man in the Water</w:t>
            </w:r>
          </w:p>
        </w:tc>
        <w:tc>
          <w:tcPr>
            <w:tcW w:w="33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王雯灏、戴璐、张丹</w:t>
            </w:r>
          </w:p>
        </w:tc>
        <w:tc>
          <w:tcPr>
            <w:tcW w:w="30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外国语学院</w:t>
            </w:r>
          </w:p>
        </w:tc>
        <w:tc>
          <w:tcPr>
            <w:tcW w:w="20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1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电工与电子技术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郑思檬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智能工程学院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信息化教学课程案例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三视图的形成与绘制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王君梅、尹子民、庞志晴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管理工程学院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管理工程学院</w:t>
            </w:r>
          </w:p>
        </w:tc>
        <w:tc>
          <w:tcPr>
            <w:tcW w:w="1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How to check in at the airport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胡艳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外国语学院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冒泡排序寻找之旅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张健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信息工程学院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When honesty disappears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冯海艳、王丹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外国语学院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课件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机动车交通事故责任强制保险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康凯、张奥博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机电工程学院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需要层次理论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孙雪原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工商管理学院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1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单相半波整流电路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周丹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智能工程学院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1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供求分析的应用实例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杨柳、曹爽、刘宇宸妃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工商管理学院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1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新媒体的微观经营——电子商务模式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贺晓娇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文化传媒学院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商业计划书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李中玲、赵丽霞、赵微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信息工程学院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1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5435"/>
                  <wp:effectExtent l="0" t="0" r="0" b="0"/>
                  <wp:wrapNone/>
                  <wp:docPr id="3" name="qqmailcontent_load_finsi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qmailcontent_load_finsih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二维数组的定义及使用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王学艳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信息工程学院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课件</w:t>
            </w:r>
          </w:p>
        </w:tc>
        <w:tc>
          <w:tcPr>
            <w:tcW w:w="1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土木工程施工技术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兰月、尹子民、宋立娜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管理工程学院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1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带时限电流速断保护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张欣欣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智能工程学院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1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长期偿债能力分析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吴时敏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工商管理学院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微课</w:t>
            </w:r>
          </w:p>
        </w:tc>
        <w:tc>
          <w:tcPr>
            <w:tcW w:w="1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10515"/>
                  <wp:effectExtent l="0" t="0" r="0" b="0"/>
                  <wp:wrapNone/>
                  <wp:docPr id="5" name="qqmailcontent_load_finsi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qmailcontent_load_finsih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账户与复式记账</w:t>
            </w:r>
          </w:p>
        </w:tc>
        <w:tc>
          <w:tcPr>
            <w:tcW w:w="3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吴爽、宋红尔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管理工程学院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课件</w:t>
            </w:r>
          </w:p>
        </w:tc>
        <w:tc>
          <w:tcPr>
            <w:tcW w:w="11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三等奖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DczZTBjNTU2NmVmYjk1NDJjNDIzNjBiMjM0ZjAifQ=="/>
  </w:docVars>
  <w:rsids>
    <w:rsidRoot w:val="00000000"/>
    <w:rsid w:val="31E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2022-08-24T08:11:01Z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21FAE90960534A28BE525F6B7482137A</vt:lpwstr>
  </property>
</Properties>
</file>